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972550">
        <w:rPr>
          <w:sz w:val="20"/>
          <w:szCs w:val="20"/>
        </w:rPr>
        <w:t xml:space="preserve">публиковано </w:t>
      </w:r>
      <w:r w:rsidRPr="00AE2FDA">
        <w:rPr>
          <w:sz w:val="20"/>
          <w:szCs w:val="20"/>
        </w:rPr>
        <w:t>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 xml:space="preserve">от «____» </w:t>
      </w:r>
      <w:r w:rsidR="00155E85">
        <w:rPr>
          <w:sz w:val="20"/>
          <w:szCs w:val="20"/>
        </w:rPr>
        <w:t xml:space="preserve">декабря </w:t>
      </w:r>
      <w:r w:rsidR="004D394F">
        <w:rPr>
          <w:sz w:val="20"/>
          <w:szCs w:val="20"/>
        </w:rPr>
        <w:t xml:space="preserve"> 2015</w:t>
      </w:r>
      <w:r w:rsidRPr="00AE2FDA">
        <w:rPr>
          <w:sz w:val="20"/>
          <w:szCs w:val="20"/>
        </w:rPr>
        <w:t xml:space="preserve"> года № ____</w:t>
      </w:r>
    </w:p>
    <w:p w:rsidR="00C12EAE" w:rsidRDefault="0058165A" w:rsidP="00C12EAE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C12EAE" w:rsidP="00C12EAE">
      <w:pPr>
        <w:jc w:val="center"/>
        <w:rPr>
          <w:sz w:val="28"/>
        </w:rPr>
      </w:pPr>
      <w:r w:rsidRPr="00C1556B">
        <w:rPr>
          <w:sz w:val="28"/>
          <w:u w:val="single"/>
        </w:rPr>
        <w:t xml:space="preserve">  </w:t>
      </w:r>
      <w:proofErr w:type="gramStart"/>
      <w:r w:rsidRPr="00C1556B">
        <w:rPr>
          <w:sz w:val="28"/>
          <w:u w:val="single"/>
        </w:rPr>
        <w:t>ХХ</w:t>
      </w:r>
      <w:proofErr w:type="gramEnd"/>
      <w:r w:rsidR="00BB7E30">
        <w:rPr>
          <w:sz w:val="28"/>
          <w:u w:val="single"/>
          <w:lang w:val="en-US"/>
        </w:rPr>
        <w:t>V</w:t>
      </w:r>
      <w:r w:rsidR="00982196">
        <w:rPr>
          <w:sz w:val="28"/>
          <w:u w:val="single"/>
          <w:lang w:val="en-US"/>
        </w:rPr>
        <w:t>III</w:t>
      </w:r>
      <w:r w:rsidRPr="00C1556B">
        <w:rPr>
          <w:sz w:val="28"/>
          <w:u w:val="single"/>
        </w:rPr>
        <w:t xml:space="preserve">  </w:t>
      </w:r>
      <w:r w:rsidRPr="00C12EAE">
        <w:rPr>
          <w:sz w:val="28"/>
        </w:rPr>
        <w:t xml:space="preserve"> </w:t>
      </w:r>
      <w:r w:rsidRPr="00C1556B">
        <w:rPr>
          <w:sz w:val="28"/>
        </w:rPr>
        <w:t xml:space="preserve">СЕССИЯ   </w:t>
      </w:r>
      <w:r w:rsidRPr="00C1556B">
        <w:rPr>
          <w:sz w:val="28"/>
          <w:u w:val="single"/>
        </w:rPr>
        <w:t xml:space="preserve">   </w:t>
      </w:r>
      <w:r w:rsidRPr="00C1556B">
        <w:rPr>
          <w:sz w:val="28"/>
          <w:u w:val="single"/>
          <w:lang w:val="en-US"/>
        </w:rPr>
        <w:t>I</w:t>
      </w:r>
      <w:r w:rsidR="00BB7E30">
        <w:rPr>
          <w:sz w:val="28"/>
          <w:u w:val="single"/>
          <w:lang w:val="en-US"/>
        </w:rPr>
        <w:t>I</w:t>
      </w:r>
      <w:r w:rsidRPr="00C1556B">
        <w:rPr>
          <w:sz w:val="28"/>
          <w:u w:val="single"/>
          <w:lang w:val="en-US"/>
        </w:rPr>
        <w:t>I</w:t>
      </w:r>
      <w:r w:rsidRPr="00C1556B">
        <w:rPr>
          <w:sz w:val="28"/>
          <w:u w:val="single"/>
        </w:rPr>
        <w:t xml:space="preserve">     </w:t>
      </w:r>
      <w:r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BB7E30">
        <w:t>26 ноября</w:t>
      </w:r>
      <w:r>
        <w:t xml:space="preserve"> 201</w:t>
      </w:r>
      <w:r w:rsidR="008C6C63">
        <w:t>5</w:t>
      </w:r>
      <w:r w:rsidR="004D394F">
        <w:t xml:space="preserve"> </w:t>
      </w:r>
      <w:r>
        <w:t xml:space="preserve">года  № </w:t>
      </w:r>
      <w:r>
        <w:rPr>
          <w:b/>
        </w:rPr>
        <w:t xml:space="preserve"> </w:t>
      </w:r>
      <w:r w:rsidR="00155E85">
        <w:rPr>
          <w:b/>
        </w:rPr>
        <w:t>153</w:t>
      </w:r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4D394F" w:rsidRDefault="004D394F" w:rsidP="004D394F">
      <w:pPr>
        <w:jc w:val="center"/>
        <w:rPr>
          <w:b/>
        </w:rPr>
      </w:pPr>
      <w:r>
        <w:rPr>
          <w:b/>
        </w:rPr>
        <w:t xml:space="preserve">О внесении изменений в Правила землепользования </w:t>
      </w:r>
    </w:p>
    <w:p w:rsidR="004D394F" w:rsidRDefault="004D394F" w:rsidP="004D394F">
      <w:pPr>
        <w:jc w:val="center"/>
        <w:rPr>
          <w:b/>
        </w:rPr>
      </w:pPr>
      <w:r>
        <w:rPr>
          <w:b/>
        </w:rPr>
        <w:t>и застройки Сегежского городского поселения</w:t>
      </w:r>
    </w:p>
    <w:p w:rsidR="004D394F" w:rsidRDefault="004D394F" w:rsidP="004D394F">
      <w:pPr>
        <w:jc w:val="both"/>
      </w:pPr>
    </w:p>
    <w:p w:rsidR="00BB7E30" w:rsidRDefault="00BB7E30" w:rsidP="00BB7E30">
      <w:pPr>
        <w:ind w:firstLine="705"/>
        <w:jc w:val="both"/>
      </w:pPr>
      <w:r>
        <w:t xml:space="preserve">На основании рекомендации публичного слушания, проведенного 26 ноября 2015 года, в соответствии со статьей 33 Градостроительного кодекса Российской Федерации, руководствуясь положениями статей 33, 34, 36, 41 Правил землепользования и застройки Сегежского городского поселения, утвержденных решением </w:t>
      </w:r>
      <w:r>
        <w:rPr>
          <w:lang w:val="en-US"/>
        </w:rPr>
        <w:t>XXXI</w:t>
      </w:r>
      <w:r>
        <w:t xml:space="preserve"> сессии Совета Сегежского городского поселения </w:t>
      </w:r>
      <w:r>
        <w:rPr>
          <w:lang w:val="en-US"/>
        </w:rPr>
        <w:t>II</w:t>
      </w:r>
      <w:r>
        <w:t xml:space="preserve"> созыва от 06 декабря 2012 года № 281, Совет Сегежского городского поселения </w:t>
      </w:r>
      <w:proofErr w:type="gramStart"/>
      <w:r w:rsidRPr="0075721D">
        <w:rPr>
          <w:b/>
        </w:rPr>
        <w:t>р</w:t>
      </w:r>
      <w:proofErr w:type="gramEnd"/>
      <w:r>
        <w:rPr>
          <w:b/>
        </w:rPr>
        <w:t xml:space="preserve"> </w:t>
      </w:r>
      <w:r w:rsidRPr="0075721D">
        <w:rPr>
          <w:b/>
        </w:rPr>
        <w:t>е</w:t>
      </w:r>
      <w:r>
        <w:rPr>
          <w:b/>
        </w:rPr>
        <w:t xml:space="preserve"> </w:t>
      </w:r>
      <w:r w:rsidRPr="0075721D">
        <w:rPr>
          <w:b/>
        </w:rPr>
        <w:t>ш</w:t>
      </w:r>
      <w:r>
        <w:rPr>
          <w:b/>
        </w:rPr>
        <w:t xml:space="preserve"> </w:t>
      </w:r>
      <w:r w:rsidRPr="0075721D">
        <w:rPr>
          <w:b/>
        </w:rPr>
        <w:t>и</w:t>
      </w:r>
      <w:r>
        <w:rPr>
          <w:b/>
        </w:rPr>
        <w:t xml:space="preserve"> </w:t>
      </w:r>
      <w:r w:rsidRPr="0075721D">
        <w:rPr>
          <w:b/>
        </w:rPr>
        <w:t>л</w:t>
      </w:r>
      <w:r>
        <w:t>:</w:t>
      </w:r>
    </w:p>
    <w:p w:rsidR="00BB7E30" w:rsidRDefault="005701F0" w:rsidP="005701F0">
      <w:pPr>
        <w:ind w:firstLine="705"/>
        <w:jc w:val="both"/>
      </w:pPr>
      <w:proofErr w:type="gramStart"/>
      <w:r>
        <w:t>1.</w:t>
      </w:r>
      <w:r w:rsidR="00BB7E30">
        <w:t xml:space="preserve">Внести в Правила землепользования и застройки Сегежского городского поселения, утвержденные решением </w:t>
      </w:r>
      <w:r w:rsidR="00BB7E30" w:rsidRPr="0075721D">
        <w:rPr>
          <w:lang w:val="en-US"/>
        </w:rPr>
        <w:t>XXXI</w:t>
      </w:r>
      <w:r w:rsidR="00BB7E30">
        <w:t xml:space="preserve"> сессии Совета Сегежского городского поселения </w:t>
      </w:r>
      <w:r w:rsidR="00BB7E30" w:rsidRPr="0075721D">
        <w:rPr>
          <w:lang w:val="en-US"/>
        </w:rPr>
        <w:t>II</w:t>
      </w:r>
      <w:r w:rsidR="00BB7E30">
        <w:t xml:space="preserve"> созыва от 06 декабря 2012 года № 281 (с изменениями, внесёнными решениями </w:t>
      </w:r>
      <w:r w:rsidR="00BB7E30" w:rsidRPr="00BB7E30">
        <w:t>от 22</w:t>
      </w:r>
      <w:r w:rsidR="00BB7E30">
        <w:t xml:space="preserve"> августа </w:t>
      </w:r>
      <w:r w:rsidR="00BB7E30" w:rsidRPr="00BB7E30">
        <w:t>2014</w:t>
      </w:r>
      <w:r w:rsidR="00BB7E30">
        <w:t xml:space="preserve"> года</w:t>
      </w:r>
      <w:r w:rsidR="00BB7E30" w:rsidRPr="00BB7E30">
        <w:t xml:space="preserve"> № 74, от 30</w:t>
      </w:r>
      <w:r w:rsidR="00BB7E30">
        <w:t xml:space="preserve"> октября </w:t>
      </w:r>
      <w:r w:rsidR="00BB7E30" w:rsidRPr="00BB7E30">
        <w:t>2014</w:t>
      </w:r>
      <w:r w:rsidR="00BB7E30">
        <w:t xml:space="preserve"> года</w:t>
      </w:r>
      <w:r w:rsidR="00BB7E30" w:rsidRPr="00BB7E30">
        <w:t xml:space="preserve"> № 95, </w:t>
      </w:r>
      <w:r w:rsidR="00BB7E30">
        <w:t>о</w:t>
      </w:r>
      <w:r w:rsidR="00BB7E30" w:rsidRPr="00BB7E30">
        <w:t>т 29</w:t>
      </w:r>
      <w:r w:rsidR="00BB7E30">
        <w:t xml:space="preserve"> января </w:t>
      </w:r>
      <w:r w:rsidR="00BB7E30" w:rsidRPr="00BB7E30">
        <w:t>2015</w:t>
      </w:r>
      <w:r w:rsidR="00BB7E30">
        <w:t xml:space="preserve"> года</w:t>
      </w:r>
      <w:r w:rsidR="00BB7E30" w:rsidRPr="00BB7E30">
        <w:t xml:space="preserve"> № 111, от 22</w:t>
      </w:r>
      <w:r w:rsidR="00BB7E30">
        <w:t xml:space="preserve"> апреля </w:t>
      </w:r>
      <w:r w:rsidR="00BB7E30" w:rsidRPr="00BB7E30">
        <w:t>2015</w:t>
      </w:r>
      <w:r w:rsidR="00BB7E30">
        <w:t xml:space="preserve"> года</w:t>
      </w:r>
      <w:r w:rsidR="00BB7E30" w:rsidRPr="00BB7E30">
        <w:t xml:space="preserve"> № 127</w:t>
      </w:r>
      <w:r w:rsidR="00BB7E30">
        <w:t>), следующие изменения:</w:t>
      </w:r>
      <w:proofErr w:type="gramEnd"/>
    </w:p>
    <w:p w:rsidR="00BB7E30" w:rsidRDefault="005701F0" w:rsidP="005701F0">
      <w:pPr>
        <w:ind w:firstLine="705"/>
        <w:jc w:val="both"/>
      </w:pPr>
      <w:r>
        <w:t>1.1.</w:t>
      </w:r>
      <w:r w:rsidR="00BB7E30">
        <w:t xml:space="preserve">В раздел 1. «Основные виды разрешенного использования» градостроительных регламентов территориальных зон застройки индивидуальными жилыми домами (Ж 1), застройки малоэтажными жилыми домами (Ж 2), застройки </w:t>
      </w:r>
      <w:proofErr w:type="spellStart"/>
      <w:r w:rsidR="00BB7E30">
        <w:t>среднеэтажными</w:t>
      </w:r>
      <w:proofErr w:type="spellEnd"/>
      <w:r w:rsidR="00BB7E30">
        <w:t xml:space="preserve"> жилыми домами (Ж 3), застройки многоэтажными жилыми домами (Ж 4), мест отдыха общего пользования (РЗ</w:t>
      </w:r>
      <w:proofErr w:type="gramStart"/>
      <w:r w:rsidR="00BB7E30">
        <w:t>1</w:t>
      </w:r>
      <w:proofErr w:type="gramEnd"/>
      <w:r w:rsidR="00BB7E30">
        <w:t>), естественного ландшафта (ЕЛ 1) включить следующий вид разрешенного использования земельных участков и объектов капитального строительства:</w:t>
      </w:r>
    </w:p>
    <w:p w:rsidR="00BB7E30" w:rsidRDefault="005701F0" w:rsidP="005701F0">
      <w:pPr>
        <w:ind w:firstLine="705"/>
        <w:jc w:val="both"/>
      </w:pPr>
      <w:proofErr w:type="gramStart"/>
      <w:r>
        <w:t>1.1.1.Коммунальное обслуживание (размещение объектов капитального строительства в целях обеспечения физически</w:t>
      </w:r>
      <w:r w:rsidR="00155E85">
        <w:t>х</w:t>
      </w:r>
      <w:r>
        <w:t xml:space="preserve"> и юридических лиц коммунальными услугами, в частности: поставка воды, в том числе для противопожарных целей, тепла, электричества, газа, предоставление услуг связи, отвод канализационных стоков, очистка и уборка объектов недвижимости, если их размещение связано с удовлетворением повседневных потребностей физических и юридических лиц, не причиняет вред окружающей среде и санитарному благополучию</w:t>
      </w:r>
      <w:proofErr w:type="gramEnd"/>
      <w:r>
        <w:t xml:space="preserve">, </w:t>
      </w:r>
      <w:proofErr w:type="gramStart"/>
      <w:r>
        <w:t>не причиняет существенного неудобства жителям, не требует установления санитарной зоны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услуг)).</w:t>
      </w:r>
      <w:proofErr w:type="gramEnd"/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1.2.В раздел 1. «Основные виды разрешенного использования» градостроительных регламентов территориальной зоны застройки индивидуальными жилыми домами (Ж 1)</w:t>
      </w:r>
      <w:r w:rsidRPr="00113C55">
        <w:t xml:space="preserve"> </w:t>
      </w:r>
      <w:r>
        <w:t>включить следующий вид разрешенного использования земельных участков и объектов капитального строительства:</w:t>
      </w:r>
    </w:p>
    <w:p w:rsidR="005701F0" w:rsidRDefault="005701F0" w:rsidP="005701F0">
      <w:pPr>
        <w:ind w:firstLine="709"/>
        <w:jc w:val="both"/>
      </w:pPr>
      <w:r>
        <w:t>1.2.1.Комплексная жилая застройка индивидуальными жилыми домами.</w:t>
      </w:r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1.3.В раздел 1. «Основные виды разрешенного использования» градостроительных регламентов территориальной зоны застройки  малоэтажными жилыми домами (Ж 2) включить следующий вид разрешенного использования земельных участков и объектов капитального строительства:</w:t>
      </w:r>
    </w:p>
    <w:p w:rsidR="005701F0" w:rsidRDefault="005701F0" w:rsidP="005701F0">
      <w:pPr>
        <w:ind w:firstLine="709"/>
        <w:jc w:val="both"/>
      </w:pPr>
      <w:r>
        <w:t>1.3.1.Комплексная жилая застройка многоквартирными жилыми домами.</w:t>
      </w:r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1.4.Для вида разрешенного использования, указанного в п</w:t>
      </w:r>
      <w:r w:rsidR="00155E85">
        <w:t xml:space="preserve">ункте </w:t>
      </w:r>
      <w:r>
        <w:t>1.1.1 настоящего решения</w:t>
      </w:r>
      <w:r w:rsidR="00155E85">
        <w:t>,</w:t>
      </w:r>
      <w:r>
        <w:t xml:space="preserve"> установить следующие предельные размеры земельных участков  и предельные параметры разрешенного строительства, реконструкции объектов:</w:t>
      </w:r>
    </w:p>
    <w:p w:rsidR="005701F0" w:rsidRDefault="005701F0" w:rsidP="005701F0">
      <w:pPr>
        <w:ind w:firstLine="709"/>
        <w:jc w:val="both"/>
      </w:pPr>
      <w:r>
        <w:t xml:space="preserve">1.4.1.Минимальный размер земельного участка – 50 </w:t>
      </w:r>
      <w:proofErr w:type="spellStart"/>
      <w:r>
        <w:t>кв.м</w:t>
      </w:r>
      <w:proofErr w:type="spellEnd"/>
      <w:r>
        <w:t>.</w:t>
      </w:r>
    </w:p>
    <w:p w:rsidR="005701F0" w:rsidRDefault="005701F0" w:rsidP="005701F0">
      <w:pPr>
        <w:ind w:firstLine="709"/>
        <w:jc w:val="both"/>
      </w:pPr>
      <w:r>
        <w:t xml:space="preserve">1.4.2.Максимальный размер земельного участка – 400 </w:t>
      </w:r>
      <w:proofErr w:type="spellStart"/>
      <w:r>
        <w:t>кв.м</w:t>
      </w:r>
      <w:proofErr w:type="spellEnd"/>
      <w:r>
        <w:t>.</w:t>
      </w:r>
    </w:p>
    <w:p w:rsidR="005701F0" w:rsidRDefault="005701F0" w:rsidP="005701F0">
      <w:pPr>
        <w:ind w:firstLine="709"/>
        <w:jc w:val="both"/>
      </w:pPr>
      <w:r>
        <w:t>1.4.3.Минимальные отступы от границ земельного участка в целях определения места допустимого размещения объекта – 3 м.</w:t>
      </w:r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1.5.Для вида разрешенного использования, указанного в пункте 1.2.1 настоящего решения</w:t>
      </w:r>
      <w:r w:rsidR="00155E85">
        <w:t>,</w:t>
      </w:r>
      <w:r>
        <w:t xml:space="preserve"> принять следующие предельные размеры земельных участков  и предельные параметры разрешенного строительства:</w:t>
      </w:r>
    </w:p>
    <w:p w:rsidR="005701F0" w:rsidRDefault="005701F0" w:rsidP="005701F0">
      <w:pPr>
        <w:ind w:firstLine="709"/>
        <w:jc w:val="both"/>
      </w:pPr>
      <w:r>
        <w:t xml:space="preserve">1.5.1.Минимальный размер земельного участка – 10000 </w:t>
      </w:r>
      <w:proofErr w:type="spellStart"/>
      <w:r>
        <w:t>кв.м</w:t>
      </w:r>
      <w:proofErr w:type="spellEnd"/>
      <w:r>
        <w:t>.</w:t>
      </w:r>
    </w:p>
    <w:p w:rsidR="005701F0" w:rsidRDefault="005701F0" w:rsidP="005701F0">
      <w:pPr>
        <w:ind w:firstLine="709"/>
        <w:jc w:val="both"/>
      </w:pPr>
      <w:r>
        <w:t xml:space="preserve">1.5.2.Максимальный размер земельного участка – 100000 </w:t>
      </w:r>
      <w:proofErr w:type="spellStart"/>
      <w:r>
        <w:t>кв.м</w:t>
      </w:r>
      <w:proofErr w:type="spellEnd"/>
      <w:r>
        <w:t>.</w:t>
      </w:r>
    </w:p>
    <w:p w:rsidR="005701F0" w:rsidRDefault="005701F0" w:rsidP="005701F0">
      <w:pPr>
        <w:ind w:firstLine="709"/>
        <w:jc w:val="both"/>
      </w:pPr>
      <w:r>
        <w:t>1.5.2.Разрешенное использование, предельные размеры земельных участков  и предельные параметры разрешенного строительства для земельных участков, входящих в состав земельного участка, отведенного под комплексную жилую застройку, принять в соответствии с основными видами разрешенного использования, установленными  для основных видов разрешенного использования территориальной зоны застройки индивидуальными жилыми домами (Ж 1).</w:t>
      </w:r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1.6.Для вида разрешенного использования, указанного в пункте 1.3.1 настоящего решения</w:t>
      </w:r>
      <w:r w:rsidR="00155E85">
        <w:t>,</w:t>
      </w:r>
      <w:r>
        <w:t xml:space="preserve"> принять следующие предельные размеры земельных участков  и предельные параметры разрешенного строительства:</w:t>
      </w:r>
    </w:p>
    <w:p w:rsidR="005701F0" w:rsidRDefault="005701F0" w:rsidP="005701F0">
      <w:pPr>
        <w:ind w:firstLine="709"/>
        <w:jc w:val="both"/>
      </w:pPr>
      <w:r>
        <w:t xml:space="preserve">1.6.1.Минимальный размер земельного участка – 10000 </w:t>
      </w:r>
      <w:proofErr w:type="spellStart"/>
      <w:r>
        <w:t>кв.м</w:t>
      </w:r>
      <w:proofErr w:type="spellEnd"/>
      <w:r>
        <w:t>.</w:t>
      </w:r>
    </w:p>
    <w:p w:rsidR="005701F0" w:rsidRDefault="005701F0" w:rsidP="005701F0">
      <w:pPr>
        <w:ind w:firstLine="709"/>
        <w:jc w:val="both"/>
      </w:pPr>
      <w:r>
        <w:t xml:space="preserve">1.6.2.Максимальный размер земельного участка – 100000 </w:t>
      </w:r>
      <w:proofErr w:type="spellStart"/>
      <w:r>
        <w:t>кв.м</w:t>
      </w:r>
      <w:proofErr w:type="spellEnd"/>
      <w:r>
        <w:t>.</w:t>
      </w:r>
    </w:p>
    <w:p w:rsidR="005701F0" w:rsidRDefault="005701F0" w:rsidP="005701F0">
      <w:pPr>
        <w:ind w:firstLine="709"/>
        <w:jc w:val="both"/>
      </w:pPr>
      <w:r>
        <w:t>1.6.3.Разрешенное использование, предельные размеры земельных участков  и предельные параметры разрешенного строительства для земельных участков, входящих в состав земельного участка, отведенного под комплексную жилую застройку, принять в соответствии с основными видами разрешенного использования, установленными  для основных видов разрешенного использования территориальной зоны застройки малоэтажными жилыми домами (Ж 2).</w:t>
      </w:r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1.7.Для видов разрешенного использования, указанных в пунктах 1.1.1, 1.2</w:t>
      </w:r>
      <w:r w:rsidR="00155E85">
        <w:t xml:space="preserve">.1 и 1.3.1 настоящего решения, </w:t>
      </w:r>
      <w:r>
        <w:t>установить следующие ограничения использования земельных участков:</w:t>
      </w:r>
    </w:p>
    <w:p w:rsidR="005701F0" w:rsidRDefault="005701F0" w:rsidP="005701F0">
      <w:pPr>
        <w:ind w:firstLine="709"/>
        <w:jc w:val="both"/>
      </w:pPr>
      <w:r>
        <w:t>1.7.1.На территориях, подверженных затоплению</w:t>
      </w:r>
      <w:r w:rsidR="00155E85">
        <w:t>,</w:t>
      </w:r>
      <w:r>
        <w:t xml:space="preserve">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 Специальные защитные мероприятия проводятся в соответствии со СНиП 2.01.15-90 «Инженерная защита территорий, зданий и сооружений от опасных геологических процессов. Основные положения проектирования».</w:t>
      </w:r>
    </w:p>
    <w:p w:rsidR="005701F0" w:rsidRDefault="005701F0" w:rsidP="005701F0">
      <w:pPr>
        <w:ind w:firstLine="709"/>
        <w:jc w:val="both"/>
      </w:pPr>
    </w:p>
    <w:p w:rsidR="005701F0" w:rsidRDefault="005701F0" w:rsidP="005701F0">
      <w:pPr>
        <w:ind w:firstLine="709"/>
        <w:jc w:val="both"/>
      </w:pPr>
      <w:r>
        <w:t>2.Опубликовать настоящее решение в газете «Доверие»</w:t>
      </w:r>
      <w:r w:rsidR="00155E85">
        <w:t>.</w:t>
      </w:r>
    </w:p>
    <w:p w:rsidR="005701F0" w:rsidRDefault="005701F0" w:rsidP="005701F0">
      <w:pPr>
        <w:ind w:firstLine="709"/>
        <w:jc w:val="both"/>
      </w:pPr>
      <w:r>
        <w:t xml:space="preserve">3.Настоящее решение вступает в силу после </w:t>
      </w:r>
      <w:r w:rsidR="00155E85">
        <w:t>его официального опубликования.</w:t>
      </w:r>
    </w:p>
    <w:p w:rsidR="005701F0" w:rsidRDefault="005701F0" w:rsidP="005701F0">
      <w:pPr>
        <w:ind w:firstLine="705"/>
        <w:jc w:val="both"/>
      </w:pPr>
    </w:p>
    <w:p w:rsidR="00BB7E30" w:rsidRDefault="00BB7E30" w:rsidP="00BB7E30">
      <w:pPr>
        <w:jc w:val="both"/>
      </w:pPr>
      <w:r>
        <w:t xml:space="preserve">Председатель Совета </w:t>
      </w:r>
    </w:p>
    <w:p w:rsidR="00BB7E30" w:rsidRDefault="00BB7E30" w:rsidP="00BB7E30">
      <w:pPr>
        <w:jc w:val="both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BB7E30" w:rsidRDefault="00BB7E30" w:rsidP="00BB7E30">
      <w:pPr>
        <w:jc w:val="both"/>
      </w:pPr>
    </w:p>
    <w:p w:rsidR="00BB7E30" w:rsidRDefault="00BB7E30" w:rsidP="00BB7E30">
      <w:pPr>
        <w:jc w:val="both"/>
      </w:pPr>
      <w:r>
        <w:t xml:space="preserve">Глава Сегежского </w:t>
      </w:r>
    </w:p>
    <w:p w:rsidR="005701F0" w:rsidRDefault="00BB7E30" w:rsidP="00BB7E30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474D12" w:rsidRDefault="00474D12" w:rsidP="00BB7E30">
      <w:pPr>
        <w:jc w:val="both"/>
      </w:pPr>
      <w:bookmarkStart w:id="0" w:name="_GoBack"/>
      <w:bookmarkEnd w:id="0"/>
    </w:p>
    <w:p w:rsidR="00C12EAE" w:rsidRPr="00C1556B" w:rsidRDefault="00BB7E30" w:rsidP="005701F0">
      <w:pPr>
        <w:jc w:val="both"/>
        <w:rPr>
          <w:sz w:val="20"/>
          <w:szCs w:val="20"/>
        </w:rPr>
      </w:pPr>
      <w:r w:rsidRPr="00006A05">
        <w:rPr>
          <w:sz w:val="20"/>
          <w:szCs w:val="20"/>
        </w:rPr>
        <w:t>Разослать: в дело, главному специалисту по архитектуре и строительству</w:t>
      </w:r>
      <w:r>
        <w:rPr>
          <w:sz w:val="20"/>
          <w:szCs w:val="20"/>
        </w:rPr>
        <w:t>,</w:t>
      </w:r>
      <w:r w:rsidRPr="00141726">
        <w:t xml:space="preserve"> </w:t>
      </w:r>
      <w:r w:rsidRPr="00006A05">
        <w:rPr>
          <w:sz w:val="20"/>
          <w:szCs w:val="20"/>
        </w:rPr>
        <w:t>администрации С</w:t>
      </w:r>
      <w:r>
        <w:rPr>
          <w:sz w:val="20"/>
          <w:szCs w:val="20"/>
        </w:rPr>
        <w:t>егежского муниципального района, газета «Доверие».</w:t>
      </w:r>
    </w:p>
    <w:sectPr w:rsidR="00C12EAE" w:rsidRPr="00C1556B" w:rsidSect="005701F0">
      <w:footerReference w:type="even" r:id="rId9"/>
      <w:footerReference w:type="default" r:id="rId10"/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5A" w:rsidRDefault="0058165A">
      <w:r>
        <w:separator/>
      </w:r>
    </w:p>
  </w:endnote>
  <w:endnote w:type="continuationSeparator" w:id="0">
    <w:p w:rsidR="0058165A" w:rsidRDefault="005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5A" w:rsidRDefault="0058165A">
      <w:r>
        <w:separator/>
      </w:r>
    </w:p>
  </w:footnote>
  <w:footnote w:type="continuationSeparator" w:id="0">
    <w:p w:rsidR="0058165A" w:rsidRDefault="0058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206D"/>
    <w:multiLevelType w:val="multilevel"/>
    <w:tmpl w:val="60309E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529869C1"/>
    <w:multiLevelType w:val="multilevel"/>
    <w:tmpl w:val="CE10E8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72B673BD"/>
    <w:multiLevelType w:val="multilevel"/>
    <w:tmpl w:val="5FBE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075B67"/>
    <w:multiLevelType w:val="multilevel"/>
    <w:tmpl w:val="04B4A7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14F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690A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5E85"/>
    <w:rsid w:val="0015638E"/>
    <w:rsid w:val="001610DA"/>
    <w:rsid w:val="00165283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4D12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394F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6B7A"/>
    <w:rsid w:val="0056760F"/>
    <w:rsid w:val="005701F0"/>
    <w:rsid w:val="0058165A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1B85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26CB"/>
    <w:rsid w:val="007A417D"/>
    <w:rsid w:val="007A65AF"/>
    <w:rsid w:val="007B4E6F"/>
    <w:rsid w:val="007D38F4"/>
    <w:rsid w:val="007D3CD0"/>
    <w:rsid w:val="007D5DA3"/>
    <w:rsid w:val="007D6C1D"/>
    <w:rsid w:val="007E227F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1736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2550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B7E30"/>
    <w:rsid w:val="00BC4C23"/>
    <w:rsid w:val="00BC51BD"/>
    <w:rsid w:val="00BC7A92"/>
    <w:rsid w:val="00BD20D9"/>
    <w:rsid w:val="00BE2ADA"/>
    <w:rsid w:val="00BE5E99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085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  <w:style w:type="paragraph" w:styleId="a6">
    <w:name w:val="List Paragraph"/>
    <w:basedOn w:val="a"/>
    <w:uiPriority w:val="34"/>
    <w:qFormat/>
    <w:rsid w:val="004D394F"/>
    <w:pPr>
      <w:ind w:left="720"/>
      <w:contextualSpacing/>
    </w:pPr>
  </w:style>
  <w:style w:type="paragraph" w:customStyle="1" w:styleId="ConsPlusNormal">
    <w:name w:val="ConsPlusNormal"/>
    <w:rsid w:val="00BB7E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0">
    <w:name w:val="Знак Знак3 Знак Знак Знак Знак Знак Знак Знак"/>
    <w:basedOn w:val="a"/>
    <w:rsid w:val="005701F0"/>
    <w:pPr>
      <w:spacing w:after="160" w:line="240" w:lineRule="exact"/>
    </w:pPr>
    <w:rPr>
      <w:rFonts w:ascii="Verdana" w:hAnsi="Verdana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6</cp:revision>
  <cp:lastPrinted>2015-11-26T12:00:00Z</cp:lastPrinted>
  <dcterms:created xsi:type="dcterms:W3CDTF">2015-11-03T10:00:00Z</dcterms:created>
  <dcterms:modified xsi:type="dcterms:W3CDTF">2015-11-27T08:35:00Z</dcterms:modified>
</cp:coreProperties>
</file>